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IVI TECH · Инженерная компания полного цикла</w:t>
      </w:r>
    </w:p>
    <w:p>
      <w:pPr>
        <w:pStyle w:val="Title"/>
      </w:pPr>
      <w:r>
        <w:t xml:space="preserve">Структура сметы по разделам проекта</w:t>
      </w:r>
    </w:p>
    <w:p>
      <w:r>
        <w:t xml:space="preserve">Образец состава коммерческого расчёта IVI TECH. Это структура документа для сравнения предложений, без цен и без привязки к конкретному объекту. Объём и стоимость фиксируются в индивидуальном предложении.</w:t>
      </w:r>
    </w:p>
    <w:p>
      <w:pPr>
        <w:pStyle w:val="Heading1"/>
      </w:pPr>
      <w:r>
        <w:t xml:space="preserve">01 · Исходные данные</w:t>
      </w:r>
    </w:p>
    <w:p>
      <w:r>
        <w:t xml:space="preserve">Объект, сценарии и количество рабочих мест</w:t>
      </w:r>
    </w:p>
    <w:p>
      <w:r>
        <w:t xml:space="preserve">План помещения, перечень источников и принятые допущения</w:t>
      </w:r>
    </w:p>
    <w:p>
      <w:r>
        <w:t xml:space="preserve">Дата расчёта, срок действия предложения, валюта и применимость НДС</w:t>
      </w:r>
    </w:p>
    <w:p>
      <w:pPr>
        <w:pStyle w:val="Heading1"/>
      </w:pPr>
      <w:r>
        <w:t xml:space="preserve">02 · Оборудование по системам</w:t>
      </w:r>
    </w:p>
    <w:p>
      <w:r>
        <w:t xml:space="preserve">Отображение: экраны, обработка и состав поля</w:t>
      </w:r>
    </w:p>
    <w:p>
      <w:r>
        <w:t xml:space="preserve">Звук: микрофоны, DSP, усиление и громкоговорители</w:t>
      </w:r>
    </w:p>
    <w:p>
      <w:r>
        <w:t xml:space="preserve">ВКС и камеры: терминал, интерфейсы, интеграции</w:t>
      </w:r>
    </w:p>
    <w:p>
      <w:r>
        <w:t xml:space="preserve">Коммутация и управление: маршруты, панели, контроллеры</w:t>
      </w:r>
    </w:p>
    <w:p>
      <w:r>
        <w:t xml:space="preserve">Сеть, стойки, крепления и кабельная инфраструктура</w:t>
      </w:r>
    </w:p>
    <w:p>
      <w:pPr>
        <w:pStyle w:val="Heading1"/>
      </w:pPr>
      <w:r>
        <w:t xml:space="preserve">03 · Работы и результат</w:t>
      </w:r>
    </w:p>
    <w:p>
      <w:r>
        <w:t xml:space="preserve">Обследование и проектная документация</w:t>
      </w:r>
    </w:p>
    <w:p>
      <w:r>
        <w:t xml:space="preserve">Доставка, монтаж и кабельные работы в границах поставки</w:t>
      </w:r>
    </w:p>
    <w:p>
      <w:r>
        <w:t xml:space="preserve">Программирование, настройка и пусконаладка</w:t>
      </w:r>
    </w:p>
    <w:p>
      <w:r>
        <w:t xml:space="preserve">Испытания по согласованной программе</w:t>
      </w:r>
    </w:p>
    <w:p>
      <w:r>
        <w:t xml:space="preserve">Обучение, исполнительные схемы, инструкции и резервные копии</w:t>
      </w:r>
    </w:p>
    <w:p>
      <w:pPr>
        <w:pStyle w:val="Heading1"/>
      </w:pPr>
      <w:r>
        <w:t xml:space="preserve">04 · Условия сравнения</w:t>
      </w:r>
    </w:p>
    <w:p>
      <w:r>
        <w:t xml:space="preserve">Для каждой позиции: наименование, характеристика, количество, единица, цена, сумма</w:t>
      </w:r>
    </w:p>
    <w:p>
      <w:r>
        <w:t xml:space="preserve">Отдельные строки: лицензии, доставка, расходные материалы, дополнительные работы</w:t>
      </w:r>
    </w:p>
    <w:p>
      <w:r>
        <w:t xml:space="preserve">Что включено / что не включено / что обеспечивает заказчик</w:t>
      </w:r>
    </w:p>
    <w:p>
      <w:r>
        <w:t xml:space="preserve">График и событие, от которого считается срок</w:t>
      </w:r>
    </w:p>
    <w:p>
      <w:r>
        <w:t xml:space="preserve">Гарантия по группам оборудования и условия сервисного обслуживания</w:t>
      </w:r>
    </w:p>
    <w:p>
      <w:pPr>
        <w:pStyle w:val="Heading1"/>
      </w:pPr>
      <w:r>
        <w:t xml:space="preserve">05 · Согласование</w:t>
      </w:r>
    </w:p>
    <w:p>
      <w:r>
        <w:t xml:space="preserve">Изменения к составу, влияющие на функции и результат</w:t>
      </w:r>
    </w:p>
    <w:p>
      <w:r>
        <w:t xml:space="preserve">Альтернативные варианты и их ограничения</w:t>
      </w:r>
    </w:p>
    <w:p>
      <w:r>
        <w:t xml:space="preserve">Итоговая стоимость и порядок оплаты — в коммерческом предложении</w:t>
      </w:r>
    </w:p>
    <w:p>
      <w:r>
        <w:t xml:space="preserve">Ответственные лица и перечень согласованных документов</w:t>
      </w:r>
    </w:p>
    <w:p>
      <w:r>
        <w:t xml:space="preserve">Задайте каждому поставщику одинаковые исходные данные и границы работ. Стоимость оборудования без монтажа и настройки нельзя напрямую сравнивать с готовым комплексом. IVI TECH · www.ivihd.ru · sales@ivihd.ru.</w:t>
      </w:r>
    </w:p>
    <w:p>
      <w:r>
        <w:t xml:space="preserve">Редакция 05.09.2026. ООО «АйВиТех», ИНН 4345490716.</w:t>
      </w:r>
    </w:p>
    <w:sectPr>
      <w:pgSz w:w="11906" w:h="16838"/>
      <w:pgMar w:top="1000" w:right="1100" w:bottom="1000" w:left="110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ru-RU"/>
      </w:rPr>
    </w:rPrDefault>
  </w:docDefaults>
  <w:style w:type="paragraph" w:styleId="Title">
    <w:rPr>
      <w:b/>
      <w:sz w:val="40"/>
    </w:rPr>
  </w:style>
  <w:style w:type="paragraph" w:styleId="Heading1">
    <w:pPr>
      <w:spacing w:before="240" w:after="120"/>
      <w:keepNext/>
    </w:pPr>
    <w:rPr>
      <w:b/>
      <w:sz w:val="28"/>
      <w:color w:val="2257B8"/>
    </w:rPr>
  </w:style>
</w:styles>
</file>

<file path=word/_rels/document.xml.rels><?xml version="1.0"?><Relationships xmlns="http://schemas.openxmlformats.org/package/2006/relationships"><Relationship Id="rId1" Type="http://schemas.openxmlformats.org/officeDocument/2006/relationships/styles" Target="styles.xml"/></Relationships>
</file>